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0C22449" wp14:paraId="08C0BE0E" wp14:textId="498B154D">
      <w:pPr>
        <w:pStyle w:val="Heading1"/>
        <w:spacing w:before="322" w:beforeAutospacing="off" w:after="322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n-GB"/>
        </w:rPr>
        <w:t>Protozoa</w:t>
      </w:r>
    </w:p>
    <w:p xmlns:wp14="http://schemas.microsoft.com/office/word/2010/wordml" w:rsidP="00C22449" wp14:paraId="306DF7D0" wp14:textId="67142D91">
      <w:pPr>
        <w:pStyle w:val="Heading1"/>
        <w:spacing w:before="322" w:beforeAutospacing="off" w:after="322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Amoebae</w:t>
      </w:r>
    </w:p>
    <w:p xmlns:wp14="http://schemas.microsoft.com/office/word/2010/wordml" w:rsidP="00C22449" wp14:paraId="68C0CE60" wp14:textId="7BD8718F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Entamoeba histolytica</w:t>
      </w:r>
    </w:p>
    <w:p xmlns:wp14="http://schemas.microsoft.com/office/word/2010/wordml" w:rsidP="00C22449" wp14:paraId="36569E07" wp14:textId="36FA710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Worldwide; tropics, poor sanitation.</w:t>
      </w:r>
    </w:p>
    <w:p xmlns:wp14="http://schemas.microsoft.com/office/word/2010/wordml" w:rsidP="00C22449" wp14:paraId="5FEEFE44" wp14:textId="247FB51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cysts (faeco-oral).</w:t>
      </w:r>
    </w:p>
    <w:p xmlns:wp14="http://schemas.microsoft.com/office/word/2010/wordml" w:rsidP="00C22449" wp14:paraId="64D4FBA2" wp14:textId="71A6CF0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Amoebic dysentery; amoebic liver abscess ("anchovy sauce pus"); rare pulmonary/brain spread.</w:t>
      </w:r>
    </w:p>
    <w:p xmlns:wp14="http://schemas.microsoft.com/office/word/2010/wordml" w:rsidP="00C22449" wp14:paraId="190C8A88" wp14:textId="20F99C8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22EC1E54" wp14:textId="73CE4571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Microscopy (trophozoites with ingested RBCs).</w:t>
      </w:r>
    </w:p>
    <w:p xmlns:wp14="http://schemas.microsoft.com/office/word/2010/wordml" w:rsidP="00C22449" wp14:paraId="65060FE9" wp14:textId="2922D66C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PCR/antigen (distinguishes from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E. dispar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).</w:t>
      </w:r>
    </w:p>
    <w:p xmlns:wp14="http://schemas.microsoft.com/office/word/2010/wordml" w:rsidP="00C22449" wp14:paraId="027CCA67" wp14:textId="22680467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Serology (useful in liver abscess).</w:t>
      </w:r>
    </w:p>
    <w:p xmlns:wp14="http://schemas.microsoft.com/office/word/2010/wordml" w:rsidP="00C22449" wp14:paraId="177F05CD" wp14:textId="2E866CDB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Imaging (US/CT) helpful in detecting liver abscess.</w:t>
      </w:r>
    </w:p>
    <w:p xmlns:wp14="http://schemas.microsoft.com/office/word/2010/wordml" w:rsidP="00C22449" wp14:paraId="56EB72EE" wp14:textId="4719FBD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</w:p>
    <w:p xmlns:wp14="http://schemas.microsoft.com/office/word/2010/wordml" w:rsidP="00C22449" wp14:paraId="32BC11CC" wp14:textId="3CB23306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Metronidazole + luminal agent (paromomycin/diloxanide).</w:t>
      </w:r>
    </w:p>
    <w:p xmlns:wp14="http://schemas.microsoft.com/office/word/2010/wordml" w:rsidP="00C22449" wp14:paraId="6BC4FFE7" wp14:textId="68B83DC9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Drain abscess if risk of rupture or poor response to therapy;</w:t>
      </w:r>
    </w:p>
    <w:p xmlns:wp14="http://schemas.microsoft.com/office/word/2010/wordml" w:rsidP="00C22449" wp14:paraId="78F0200F" wp14:textId="2C513AAE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00C22449" wp14:paraId="0289BC9C" wp14:textId="47267591">
      <w:pPr>
        <w:spacing w:before="240" w:beforeAutospacing="off" w:after="240" w:afterAutospacing="off"/>
        <w:ind w:left="720"/>
        <w:jc w:val="center"/>
      </w:pPr>
      <w:r w:rsidR="4B838C9E">
        <w:drawing>
          <wp:inline xmlns:wp14="http://schemas.microsoft.com/office/word/2010/wordprocessingDrawing" wp14:editId="2786F815" wp14:anchorId="2CBD149D">
            <wp:extent cx="2038350" cy="2716501"/>
            <wp:effectExtent l="0" t="0" r="0" b="0"/>
            <wp:docPr id="4547882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4788227" name=""/>
                    <pic:cNvPicPr/>
                  </pic:nvPicPr>
                  <pic:blipFill>
                    <a:blip xmlns:r="http://schemas.openxmlformats.org/officeDocument/2006/relationships" r:embed="rId13118334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8350" cy="27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5C6B5B9B" wp14:textId="572C1528">
      <w:r>
        <w:br w:type="page"/>
      </w:r>
    </w:p>
    <w:p xmlns:wp14="http://schemas.microsoft.com/office/word/2010/wordml" w:rsidP="00C22449" wp14:paraId="4894CD7E" wp14:textId="021AFA82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Acanthamoeba spp.</w:t>
      </w:r>
    </w:p>
    <w:p xmlns:wp14="http://schemas.microsoft.com/office/word/2010/wordml" w:rsidP="00C22449" wp14:paraId="10F6BB5E" wp14:textId="45BC23EB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Free-living amoeba in soil, water, contact lens solutions.</w:t>
      </w:r>
    </w:p>
    <w:p xmlns:wp14="http://schemas.microsoft.com/office/word/2010/wordml" w:rsidP="00C22449" wp14:paraId="794E9576" wp14:textId="7A8F2DC3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Traumatic inoculation into cornea; inhalation/cutaneous entry → CNS (immunocompromised).</w:t>
      </w:r>
    </w:p>
    <w:p xmlns:wp14="http://schemas.microsoft.com/office/word/2010/wordml" w:rsidP="00C22449" wp14:paraId="2E268C99" wp14:textId="67689CF0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4E3C0331" wp14:textId="65515794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Keratitis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severe, painful, ring infiltrates in contact lens wearers; often misdiagnosed as HSV keratitis.</w:t>
      </w:r>
    </w:p>
    <w:p xmlns:wp14="http://schemas.microsoft.com/office/word/2010/wordml" w:rsidP="00C22449" wp14:paraId="579847C0" wp14:textId="41A31823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Granulomatous amoebic encephalitis (GAE)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subacute/chronic in immunocompromised; weeks–months.</w:t>
      </w:r>
    </w:p>
    <w:p xmlns:wp14="http://schemas.microsoft.com/office/word/2010/wordml" w:rsidP="00C22449" wp14:paraId="136563C5" wp14:textId="5FCE4B5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Corneal scrapings: culture on non-nutrient agar with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E. coli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overlay; PCR; confocal microscopy.</w:t>
      </w:r>
    </w:p>
    <w:p xmlns:wp14="http://schemas.microsoft.com/office/word/2010/wordml" w:rsidP="00C22449" wp14:paraId="3E073B30" wp14:textId="57B1E84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5BAE46F7" wp14:textId="09AEAE6E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Keratitis: prolonged topical therapy (biguanides, diamidines, ± azoles).</w:t>
      </w:r>
    </w:p>
    <w:p xmlns:wp14="http://schemas.microsoft.com/office/word/2010/wordml" w:rsidP="00C22449" wp14:paraId="1B797228" wp14:textId="1348B787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GAE: multi-drug regimens (miltefosine, pentamidine, azoles, flucytosine, macrolides). Poor prognosis.</w:t>
      </w:r>
    </w:p>
    <w:p xmlns:wp14="http://schemas.microsoft.com/office/word/2010/wordml" w:rsidP="00C22449" wp14:paraId="1F674EC8" wp14:textId="42CD325F">
      <w:pPr>
        <w:pStyle w:val="Normal"/>
        <w:spacing w:before="240" w:beforeAutospacing="off" w:after="240" w:afterAutospacing="off"/>
        <w:jc w:val="center"/>
        <w:rPr>
          <w:sz w:val="24"/>
          <w:szCs w:val="24"/>
        </w:rPr>
      </w:pPr>
      <w:r w:rsidR="125600E4">
        <w:drawing>
          <wp:inline xmlns:wp14="http://schemas.microsoft.com/office/word/2010/wordprocessingDrawing" wp14:editId="40F166DC" wp14:anchorId="0C3EC82F">
            <wp:extent cx="2284699" cy="2638452"/>
            <wp:effectExtent l="0" t="0" r="0" b="0"/>
            <wp:docPr id="1255805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5805448" name=""/>
                    <pic:cNvPicPr/>
                  </pic:nvPicPr>
                  <pic:blipFill>
                    <a:blip xmlns:r="http://schemas.openxmlformats.org/officeDocument/2006/relationships" r:embed="rId14651716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634" t="12254" r="52303" b="0"/>
                  </pic:blipFill>
                  <pic:spPr>
                    <a:xfrm rot="0">
                      <a:off x="0" y="0"/>
                      <a:ext cx="2284699" cy="2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5BCF4415" wp14:textId="727F664D">
      <w:r>
        <w:br w:type="page"/>
      </w:r>
    </w:p>
    <w:p xmlns:wp14="http://schemas.microsoft.com/office/word/2010/wordml" w:rsidP="00C22449" wp14:paraId="76485C4C" wp14:textId="4D7270BF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Naegleria fowleri</w:t>
      </w:r>
    </w:p>
    <w:p xmlns:wp14="http://schemas.microsoft.com/office/word/2010/wordml" w:rsidP="00C22449" wp14:paraId="453D8284" wp14:textId="645F073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Free-living; warm freshwater lakes/rivers, poorly chlorinated pools. Rare but fulminant.</w:t>
      </w:r>
    </w:p>
    <w:p xmlns:wp14="http://schemas.microsoft.com/office/word/2010/wordml" w:rsidP="00C22449" wp14:paraId="3C2305A0" wp14:textId="71135822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Water forced into nasal passages → olfactory mucosa → CNS.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Not by ingestion.</w:t>
      </w:r>
    </w:p>
    <w:p xmlns:wp14="http://schemas.microsoft.com/office/word/2010/wordml" w:rsidP="00C22449" wp14:paraId="733DC985" wp14:textId="642BFDF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Primary amoebic meningoencephalitis (PAM): acute, rapidly progressive; death in days.</w:t>
      </w:r>
    </w:p>
    <w:p xmlns:wp14="http://schemas.microsoft.com/office/word/2010/wordml" w:rsidP="00C22449" wp14:paraId="2E0D391A" wp14:textId="5A48FFB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CSF: neutrophilic pleocytosis, ↓ glucose, ↑ protein; wet mount: motile trophozoites (distinguishes from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Acanthamoeba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); PCR confirmation. Culture possible on non-nutrient agar with bacteria, though rarely used.</w:t>
      </w:r>
    </w:p>
    <w:p xmlns:wp14="http://schemas.microsoft.com/office/word/2010/wordml" w:rsidP="00C22449" wp14:paraId="39B92BA6" wp14:textId="0C261F10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Amphotericin B (IV + intrathecal), rifampicin, azoles, miltefosine; early aggressive therapy + hypothermia sometimes successful. Mortality &gt;95%.</w:t>
      </w:r>
    </w:p>
    <w:p xmlns:wp14="http://schemas.microsoft.com/office/word/2010/wordml" w:rsidP="00C22449" wp14:paraId="09A2EAED" wp14:textId="3A12046A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Prevention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Avoid nasal exposure to warm freshwater; proper pool chlorination.</w:t>
      </w:r>
    </w:p>
    <w:p xmlns:wp14="http://schemas.microsoft.com/office/word/2010/wordml" w:rsidP="00C22449" wp14:paraId="585D7ED4" wp14:textId="19A5A1A3">
      <w:pPr>
        <w:pStyle w:val="ListParagraph"/>
        <w:numPr>
          <w:ilvl w:val="0"/>
          <w:numId w:val="3"/>
        </w:numPr>
        <w:spacing w:before="240" w:beforeAutospacing="off" w:after="240" w:afterAutospacing="off"/>
        <w:jc w:val="center"/>
        <w:rPr/>
      </w:pPr>
      <w:r w:rsidR="7CD24328">
        <w:drawing>
          <wp:inline xmlns:wp14="http://schemas.microsoft.com/office/word/2010/wordprocessingDrawing" wp14:editId="7E9AD1A8" wp14:anchorId="2EE9F616">
            <wp:extent cx="3209970" cy="2400345"/>
            <wp:effectExtent l="0" t="0" r="0" b="0"/>
            <wp:docPr id="485613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5613705" name=""/>
                    <pic:cNvPicPr/>
                  </pic:nvPicPr>
                  <pic:blipFill>
                    <a:blip xmlns:r="http://schemas.openxmlformats.org/officeDocument/2006/relationships" r:embed="rId1442855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8083" t="21899" r="21842" b="11609"/>
                  </pic:blipFill>
                  <pic:spPr>
                    <a:xfrm rot="0">
                      <a:off x="0" y="0"/>
                      <a:ext cx="3209970" cy="24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9072F26" wp14:textId="6FE1494A">
      <w:r>
        <w:br w:type="page"/>
      </w:r>
    </w:p>
    <w:p xmlns:wp14="http://schemas.microsoft.com/office/word/2010/wordml" w:rsidP="00C22449" wp14:paraId="3C46B29A" wp14:textId="40A3DF70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Balamuthia mandrillaris</w:t>
      </w:r>
    </w:p>
    <w:p xmlns:wp14="http://schemas.microsoft.com/office/word/2010/wordml" w:rsidP="00C22449" wp14:paraId="1853B96D" wp14:textId="7D03C0DA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Rare; soil exposure.</w:t>
      </w:r>
    </w:p>
    <w:p xmlns:wp14="http://schemas.microsoft.com/office/word/2010/wordml" w:rsidP="00C22449" wp14:paraId="172F627C" wp14:textId="23EEA7CC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Inhalation or skin → CNS.</w:t>
      </w:r>
    </w:p>
    <w:p xmlns:wp14="http://schemas.microsoft.com/office/word/2010/wordml" w:rsidP="00C22449" wp14:paraId="35BBCA07" wp14:textId="64FEDC1F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Granulomatous amoebic encephalitis; cutaneous lesions.</w:t>
      </w:r>
    </w:p>
    <w:p xmlns:wp14="http://schemas.microsoft.com/office/word/2010/wordml" w:rsidP="00C22449" wp14:paraId="7D0C5471" wp14:textId="08DC1EED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Histology (amoebic trophozoites and cysts), PCR.</w:t>
      </w:r>
    </w:p>
    <w:p xmlns:wp14="http://schemas.microsoft.com/office/word/2010/wordml" w:rsidP="00C22449" wp14:paraId="5D8ED750" wp14:textId="01BE62C4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Multi-drug regimens (miltefosine, azoles, macrolides, flucytosine); prognosis poor.</w:t>
      </w:r>
    </w:p>
    <w:p xmlns:wp14="http://schemas.microsoft.com/office/word/2010/wordml" w:rsidP="00C22449" wp14:paraId="255D8D6E" wp14:textId="17B0B3D6">
      <w:pPr>
        <w:spacing w:before="240" w:beforeAutospacing="off" w:after="240" w:afterAutospacing="off"/>
        <w:jc w:val="center"/>
      </w:pPr>
      <w:r w:rsidR="47B56BC2">
        <w:drawing>
          <wp:inline xmlns:wp14="http://schemas.microsoft.com/office/word/2010/wordprocessingDrawing" wp14:editId="3533E893" wp14:anchorId="4EF28648">
            <wp:extent cx="3219450" cy="1419225"/>
            <wp:effectExtent l="0" t="0" r="0" b="0"/>
            <wp:docPr id="487608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7608374" name=""/>
                    <pic:cNvPicPr/>
                  </pic:nvPicPr>
                  <pic:blipFill>
                    <a:blip xmlns:r="http://schemas.openxmlformats.org/officeDocument/2006/relationships" r:embed="rId5510148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256CB8E" wp14:textId="3867A437"/>
    <w:p xmlns:wp14="http://schemas.microsoft.com/office/word/2010/wordml" w:rsidP="00C22449" wp14:paraId="2504DD7E" wp14:textId="0003A50B">
      <w:pPr>
        <w:pStyle w:val="Heading2"/>
        <w:spacing w:before="299" w:beforeAutospacing="off" w:after="299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Intestinal Protozoa</w:t>
      </w:r>
    </w:p>
    <w:p xmlns:wp14="http://schemas.microsoft.com/office/word/2010/wordml" w:rsidP="00C22449" wp14:paraId="28C726BB" wp14:textId="32F80899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Giardia lamblia (intestinalis, duodenalis)</w:t>
      </w:r>
    </w:p>
    <w:p xmlns:wp14="http://schemas.microsoft.com/office/word/2010/wordml" w:rsidP="00C22449" wp14:paraId="6C2E0C2A" wp14:textId="5B88CCAE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Worldwide; waterborne outbreaks, esp. travellers/children.</w:t>
      </w:r>
    </w:p>
    <w:p xmlns:wp14="http://schemas.microsoft.com/office/word/2010/wordml" w:rsidP="00C22449" wp14:paraId="093C295D" wp14:textId="450AE54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cysts from contaminated water/food.</w:t>
      </w:r>
    </w:p>
    <w:p xmlns:wp14="http://schemas.microsoft.com/office/word/2010/wordml" w:rsidP="00C22449" wp14:paraId="0347682F" wp14:textId="3C60B368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Malabsorptive diarrhoea, bloating, steatorrhoea; chronic infection → growth failure in children.</w:t>
      </w:r>
    </w:p>
    <w:p xmlns:wp14="http://schemas.microsoft.com/office/word/2010/wordml" w:rsidP="00C22449" wp14:paraId="4A838B7D" wp14:textId="14C9BAF8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Stool microscopy (trophozoite with “falling leaf motility”); antigen detection ELISA, PCR; string test (Entero-test) is a classical though rarely used method.</w:t>
      </w:r>
    </w:p>
    <w:p xmlns:wp14="http://schemas.microsoft.com/office/word/2010/wordml" w:rsidP="00C22449" wp14:paraId="48925F4F" wp14:textId="067D3E35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Metronidazole, tinidazole, or nitazoxanide.</w:t>
      </w:r>
    </w:p>
    <w:p xmlns:wp14="http://schemas.microsoft.com/office/word/2010/wordml" w:rsidP="00C22449" wp14:paraId="065B4D5D" wp14:textId="06033EBD">
      <w:pPr>
        <w:pStyle w:val="Normal"/>
        <w:spacing w:before="240" w:beforeAutospacing="off" w:after="240" w:afterAutospacing="off"/>
        <w:jc w:val="center"/>
      </w:pPr>
      <w:r w:rsidR="408D94BE">
        <w:drawing>
          <wp:inline xmlns:wp14="http://schemas.microsoft.com/office/word/2010/wordprocessingDrawing" wp14:editId="590CF829" wp14:anchorId="4EB50277">
            <wp:extent cx="2381250" cy="1828800"/>
            <wp:effectExtent l="0" t="0" r="0" b="0"/>
            <wp:docPr id="12262601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6260195" name=""/>
                    <pic:cNvPicPr/>
                  </pic:nvPicPr>
                  <pic:blipFill>
                    <a:blip xmlns:r="http://schemas.openxmlformats.org/officeDocument/2006/relationships" r:embed="rId7028860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B4BDAF">
        <w:rPr/>
        <w:t xml:space="preserve"> </w:t>
      </w:r>
      <w:r w:rsidR="694D4EFB">
        <w:drawing>
          <wp:inline xmlns:wp14="http://schemas.microsoft.com/office/word/2010/wordprocessingDrawing" wp14:editId="562576A8" wp14:anchorId="49A5085B">
            <wp:extent cx="1771650" cy="1771650"/>
            <wp:effectExtent l="0" t="0" r="0" b="0"/>
            <wp:docPr id="9645653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4565366" name=""/>
                    <pic:cNvPicPr/>
                  </pic:nvPicPr>
                  <pic:blipFill>
                    <a:blip xmlns:r="http://schemas.openxmlformats.org/officeDocument/2006/relationships" r:embed="rId4520053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1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7610DDD5" wp14:textId="6EA8A5AD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Cryptosporidium (C. hominis, C. parvum)</w:t>
      </w:r>
    </w:p>
    <w:p xmlns:wp14="http://schemas.microsoft.com/office/word/2010/wordml" w:rsidP="00C22449" wp14:paraId="4FF2D916" wp14:textId="3B4199BC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Worldwide; zoonotic reservoirs. Oocysts chlorine-resistant → waterborne outbreaks.</w:t>
      </w:r>
    </w:p>
    <w:p xmlns:wp14="http://schemas.microsoft.com/office/word/2010/wordml" w:rsidP="00C22449" wp14:paraId="3B3810C0" wp14:textId="4EAA6239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oocysts (faeco-oral, contaminated water, animal contact). Oocysts are immediately infectious on excretion.</w:t>
      </w:r>
    </w:p>
    <w:p xmlns:wp14="http://schemas.microsoft.com/office/word/2010/wordml" w:rsidP="00C22449" wp14:paraId="49A39BD1" wp14:textId="1D3CD99A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49BEE52F" wp14:textId="00E4905B">
      <w:pPr>
        <w:pStyle w:val="ListParagraph"/>
        <w:numPr>
          <w:ilvl w:val="1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Immunocompetent: watery diarrhoea, self-limited.</w:t>
      </w:r>
    </w:p>
    <w:p xmlns:wp14="http://schemas.microsoft.com/office/word/2010/wordml" w:rsidP="00C22449" wp14:paraId="6B8F6D4E" wp14:textId="47CF7A04">
      <w:pPr>
        <w:pStyle w:val="ListParagraph"/>
        <w:numPr>
          <w:ilvl w:val="1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Immunocompromised: chronic diarrhoea, biliary/pancreatic involvement.</w:t>
      </w:r>
    </w:p>
    <w:p xmlns:wp14="http://schemas.microsoft.com/office/word/2010/wordml" w:rsidP="00C22449" wp14:paraId="7DFDCF7F" wp14:textId="7AEDAC38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Modified Ziehl–Neelsen (acid-fast oocysts 4–6 μm); antigen assays; PCR.</w:t>
      </w:r>
    </w:p>
    <w:p xmlns:wp14="http://schemas.microsoft.com/office/word/2010/wordml" w:rsidP="00C22449" wp14:paraId="470DE43C" wp14:textId="752530C3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Supportive; nitazoxanide (variable efficacy); optimise ART in HIV.</w:t>
      </w:r>
    </w:p>
    <w:p xmlns:wp14="http://schemas.microsoft.com/office/word/2010/wordml" w:rsidP="00C22449" wp14:paraId="516DD7DB" wp14:textId="45668FE0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Infection control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Strict hygiene, water filtration; chlorine insufficient.</w:t>
      </w:r>
    </w:p>
    <w:p xmlns:wp14="http://schemas.microsoft.com/office/word/2010/wordml" w:rsidP="00C22449" wp14:paraId="79A68E52" wp14:textId="43216751">
      <w:pPr>
        <w:spacing w:before="240" w:beforeAutospacing="off" w:after="240" w:afterAutospacing="off"/>
        <w:jc w:val="center"/>
      </w:pPr>
      <w:r w:rsidR="47B771D8">
        <w:drawing>
          <wp:inline xmlns:wp14="http://schemas.microsoft.com/office/word/2010/wordprocessingDrawing" wp14:editId="6DE5A079" wp14:anchorId="0780EDF9">
            <wp:extent cx="2095500" cy="2095500"/>
            <wp:effectExtent l="0" t="0" r="0" b="0"/>
            <wp:docPr id="11585429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8542964" name=""/>
                    <pic:cNvPicPr/>
                  </pic:nvPicPr>
                  <pic:blipFill>
                    <a:blip xmlns:r="http://schemas.openxmlformats.org/officeDocument/2006/relationships" r:embed="rId9526837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0B7A3220" wp14:textId="5BB04166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Cyclospora cayetanensis</w:t>
      </w:r>
    </w:p>
    <w:p xmlns:wp14="http://schemas.microsoft.com/office/word/2010/wordml" w:rsidP="00C22449" wp14:paraId="6DA0DE3E" wp14:textId="4463A6E7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Tropics/subtropics; foodborne outbreaks (berries, salad).</w:t>
      </w:r>
    </w:p>
    <w:p xmlns:wp14="http://schemas.microsoft.com/office/word/2010/wordml" w:rsidP="00C22449" wp14:paraId="2C11D8B9" wp14:textId="550B2B90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oocysts (require sporulation outside host to become infectious).</w:t>
      </w:r>
    </w:p>
    <w:p xmlns:wp14="http://schemas.microsoft.com/office/word/2010/wordml" w:rsidP="00C22449" wp14:paraId="5BD8D28F" wp14:textId="7DCC3158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Relapsing/prolonged watery diarrhoea, esp. in travellers or immunocompromised.</w:t>
      </w:r>
    </w:p>
    <w:p xmlns:wp14="http://schemas.microsoft.com/office/word/2010/wordml" w:rsidP="00C22449" wp14:paraId="5C77F36C" wp14:textId="7F2A6841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Variable acid-fast oocysts (8–10 µm, larger than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Cryptosporidium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); autofluorescence; PCR.</w:t>
      </w:r>
    </w:p>
    <w:p xmlns:wp14="http://schemas.microsoft.com/office/word/2010/wordml" w:rsidP="00C22449" wp14:paraId="4482FB38" wp14:textId="7D7BD8A8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1FA6FB5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71FA6FB5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Co-trimoxazole.</w:t>
      </w:r>
    </w:p>
    <w:p w:rsidR="2FD0F543" w:rsidP="71FA6FB5" w:rsidRDefault="2FD0F543" w14:paraId="6F30B384" w14:textId="2660B9CF">
      <w:pPr>
        <w:spacing w:before="240" w:beforeAutospacing="off" w:after="240" w:afterAutospacing="off"/>
      </w:pPr>
      <w:r w:rsidR="2FD0F543">
        <w:drawing>
          <wp:inline wp14:editId="0D0CC609" wp14:anchorId="6C788AFB">
            <wp:extent cx="3124200" cy="1466850"/>
            <wp:effectExtent l="0" t="0" r="0" b="0"/>
            <wp:docPr id="1688785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8785095" name=""/>
                    <pic:cNvPicPr/>
                  </pic:nvPicPr>
                  <pic:blipFill>
                    <a:blip xmlns:r="http://schemas.openxmlformats.org/officeDocument/2006/relationships" r:embed="rId10602109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493B72D1" wp14:textId="7A98CA57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00C22449" wp14:paraId="2140B319" wp14:textId="28B4F31C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Cystoisospora (Isospora) belli</w:t>
      </w:r>
    </w:p>
    <w:p xmlns:wp14="http://schemas.microsoft.com/office/word/2010/wordml" w:rsidP="00C22449" wp14:paraId="484E61FB" wp14:textId="1CF4DAB7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Rare; immunocompromised (HIV).</w:t>
      </w:r>
    </w:p>
    <w:p xmlns:wp14="http://schemas.microsoft.com/office/word/2010/wordml" w:rsidP="00C22449" wp14:paraId="454900B1" wp14:textId="676C734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oocysts (require sporulation outside host to become infectious).</w:t>
      </w:r>
    </w:p>
    <w:p xmlns:wp14="http://schemas.microsoft.com/office/word/2010/wordml" w:rsidP="00C22449" wp14:paraId="69D966A7" wp14:textId="23F2995A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Watery diarrhoea, malabsorption, weight loss.</w:t>
      </w:r>
    </w:p>
    <w:p xmlns:wp14="http://schemas.microsoft.com/office/word/2010/wordml" w:rsidP="00C22449" wp14:paraId="13544F00" wp14:textId="67BA0FC4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Large acid-fast oocysts (20–30 µm, larger than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Cryptosporidium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Cyclospora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); PCR.</w:t>
      </w:r>
    </w:p>
    <w:p xmlns:wp14="http://schemas.microsoft.com/office/word/2010/wordml" w:rsidP="00C22449" wp14:paraId="630385D3" wp14:textId="4CC7B44E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Co-trimoxazole.</w:t>
      </w:r>
    </w:p>
    <w:p xmlns:wp14="http://schemas.microsoft.com/office/word/2010/wordml" w:rsidP="00C22449" wp14:paraId="46FEBF80" wp14:textId="0B647958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Balantidium coli</w:t>
      </w:r>
    </w:p>
    <w:p xmlns:wp14="http://schemas.microsoft.com/office/word/2010/wordml" w:rsidP="00C22449" wp14:paraId="4579210A" wp14:textId="665EA241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Rare; zoonosis (pigs).</w:t>
      </w:r>
    </w:p>
    <w:p xmlns:wp14="http://schemas.microsoft.com/office/word/2010/wordml" w:rsidP="00C22449" wp14:paraId="62D89676" wp14:textId="5AFCB48B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cysts (faeco-oral).</w:t>
      </w:r>
    </w:p>
    <w:p xmlns:wp14="http://schemas.microsoft.com/office/word/2010/wordml" w:rsidP="00C22449" wp14:paraId="7303C873" wp14:textId="06A95A9F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Dysentery-like illness; colitis.</w:t>
      </w:r>
    </w:p>
    <w:p xmlns:wp14="http://schemas.microsoft.com/office/word/2010/wordml" w:rsidP="00C22449" wp14:paraId="45C8418F" wp14:textId="6D5A429E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Large ciliated trophozoites in stool.</w:t>
      </w:r>
    </w:p>
    <w:p xmlns:wp14="http://schemas.microsoft.com/office/word/2010/wordml" w:rsidP="00C22449" wp14:paraId="32BC81ED" wp14:textId="6FD0D9F4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Tetracycline; alternatives: metronidazole, iodoquinol.</w:t>
      </w:r>
    </w:p>
    <w:p xmlns:wp14="http://schemas.microsoft.com/office/word/2010/wordml" w:rsidP="00C22449" wp14:paraId="47870AE2" wp14:textId="518EB1F9">
      <w:pPr>
        <w:spacing w:before="240" w:beforeAutospacing="off" w:after="240" w:afterAutospacing="off"/>
        <w:ind w:left="720"/>
        <w:jc w:val="center"/>
      </w:pPr>
      <w:r w:rsidR="023B8AA6">
        <w:drawing>
          <wp:inline xmlns:wp14="http://schemas.microsoft.com/office/word/2010/wordprocessingDrawing" wp14:editId="19CBD710" wp14:anchorId="47E04CD7">
            <wp:extent cx="1485912" cy="1819320"/>
            <wp:effectExtent l="0" t="0" r="0" b="0"/>
            <wp:docPr id="1331633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1633416" name=""/>
                    <pic:cNvPicPr/>
                  </pic:nvPicPr>
                  <pic:blipFill>
                    <a:blip xmlns:r="http://schemas.openxmlformats.org/officeDocument/2006/relationships" r:embed="rId10380932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9587" t="18918" r="0" b="7335"/>
                  </pic:blipFill>
                  <pic:spPr>
                    <a:xfrm rot="0">
                      <a:off x="0" y="0"/>
                      <a:ext cx="1485912" cy="1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29716B6D" wp14:textId="68FE0BAF">
      <w:pPr>
        <w:pStyle w:val="Heading2"/>
        <w:spacing w:before="299" w:beforeAutospacing="off" w:after="299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Urogenital Protozoa</w:t>
      </w:r>
    </w:p>
    <w:p xmlns:wp14="http://schemas.microsoft.com/office/word/2010/wordml" w:rsidP="00C22449" wp14:paraId="6CAF18D6" wp14:textId="2F62B339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Trichomonas vaginalis</w:t>
      </w:r>
    </w:p>
    <w:p xmlns:wp14="http://schemas.microsoft.com/office/word/2010/wordml" w:rsidP="00C22449" wp14:paraId="09C947F1" wp14:textId="0F466A45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Worldwide; common STI.</w:t>
      </w:r>
    </w:p>
    <w:p xmlns:wp14="http://schemas.microsoft.com/office/word/2010/wordml" w:rsidP="00C22449" wp14:paraId="4707F7FD" wp14:textId="4157595F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Sexual contact.</w:t>
      </w:r>
    </w:p>
    <w:p xmlns:wp14="http://schemas.microsoft.com/office/word/2010/wordml" w:rsidP="00C22449" wp14:paraId="6B5B4601" wp14:textId="070DE050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22A924A2" wp14:textId="5D2AE1C5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Women: vaginitis, frothy discharge, “strawberry cervix.”</w:t>
      </w:r>
    </w:p>
    <w:p xmlns:wp14="http://schemas.microsoft.com/office/word/2010/wordml" w:rsidP="00C22449" wp14:paraId="4EC24D20" wp14:textId="52484C43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Men: urethritis, prostatitis (often asymptomatic).</w:t>
      </w:r>
    </w:p>
    <w:p xmlns:wp14="http://schemas.microsoft.com/office/word/2010/wordml" w:rsidP="00C22449" wp14:paraId="515CF657" wp14:textId="034A5FAC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Wet mount (motile trophozoites, “jerky motility”); antigen/PCR.</w:t>
      </w:r>
    </w:p>
    <w:p xmlns:wp14="http://schemas.microsoft.com/office/word/2010/wordml" w:rsidP="00C22449" wp14:paraId="4B006F25" wp14:textId="5851127D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Metronidazole or tinidazole (treat partners).</w:t>
      </w:r>
    </w:p>
    <w:p xmlns:wp14="http://schemas.microsoft.com/office/word/2010/wordml" w:rsidP="00C22449" wp14:paraId="56C0E0A8" wp14:textId="339794EF">
      <w:pPr>
        <w:pStyle w:val="Normal"/>
        <w:spacing w:before="240" w:beforeAutospacing="off" w:after="240" w:afterAutospacing="off"/>
        <w:jc w:val="center"/>
        <w:rPr>
          <w:sz w:val="24"/>
          <w:szCs w:val="24"/>
        </w:rPr>
      </w:pPr>
      <w:r w:rsidR="353E415E">
        <w:drawing>
          <wp:inline xmlns:wp14="http://schemas.microsoft.com/office/word/2010/wordprocessingDrawing" wp14:editId="68CDE6CB" wp14:anchorId="263666FC">
            <wp:extent cx="1285905" cy="1781178"/>
            <wp:effectExtent l="0" t="1" r="0" b="0"/>
            <wp:docPr id="18832501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3250158" name=""/>
                    <pic:cNvPicPr/>
                  </pic:nvPicPr>
                  <pic:blipFill>
                    <a:blip xmlns:r="http://schemas.openxmlformats.org/officeDocument/2006/relationships" r:embed="rId14529226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5763" t="0" r="17733" b="5076"/>
                  </pic:blipFill>
                  <pic:spPr>
                    <a:xfrm rot="5400000">
                      <a:off x="0" y="0"/>
                      <a:ext cx="1285905" cy="17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EE1006A" wp14:textId="45C637E7"/>
    <w:p xmlns:wp14="http://schemas.microsoft.com/office/word/2010/wordml" w:rsidP="00C22449" wp14:paraId="3837AE7A" wp14:textId="6DD8118C">
      <w:pPr>
        <w:pStyle w:val="Heading2"/>
        <w:spacing w:before="299" w:beforeAutospacing="off" w:after="299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Blood &amp; Tissue Protozoa</w:t>
      </w:r>
    </w:p>
    <w:p xmlns:wp14="http://schemas.microsoft.com/office/word/2010/wordml" w:rsidP="00C22449" wp14:paraId="2A17DBAD" wp14:textId="5D3190F1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Plasmodium spp. (falciparum, vivax, ovale, malariae, knowlesi)</w:t>
      </w:r>
    </w:p>
    <w:p xmlns:wp14="http://schemas.microsoft.com/office/word/2010/wordml" w:rsidP="00C22449" wp14:paraId="36062C28" wp14:textId="6C86E678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Endemic in tropics/subtropics.</w:t>
      </w:r>
    </w:p>
    <w:p xmlns:wp14="http://schemas.microsoft.com/office/word/2010/wordml" w:rsidP="00C22449" wp14:paraId="53837255" wp14:textId="60BCBCAB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Anopheles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mosquito.</w:t>
      </w:r>
    </w:p>
    <w:p xmlns:wp14="http://schemas.microsoft.com/office/word/2010/wordml" w:rsidP="00C22449" wp14:paraId="57C5CB95" wp14:textId="2B391E2B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Malaria: cyclical fever, anaemia, splenomegaly;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falciparum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severe malaria (cerebral, renal failure, acidosis).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Vivax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ovale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can relapse due to dormant hypnozoites in liver.</w:t>
      </w:r>
    </w:p>
    <w:p xmlns:wp14="http://schemas.microsoft.com/office/word/2010/wordml" w:rsidP="00C22449" wp14:paraId="241F96D8" wp14:textId="073E49B3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Thick/thin blood films (species ID); rapid diagnostic tests; PCR.</w:t>
      </w:r>
    </w:p>
    <w:p xmlns:wp14="http://schemas.microsoft.com/office/word/2010/wordml" w:rsidP="00C22449" wp14:paraId="2917A4FE" wp14:textId="0675D48D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0B07924A" wp14:textId="249F8D6B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Uncomplicated: artemisinin-based combination therapy (ACT).</w:t>
      </w:r>
    </w:p>
    <w:p xmlns:wp14="http://schemas.microsoft.com/office/word/2010/wordml" w:rsidP="00C22449" wp14:paraId="6643F54A" wp14:textId="556C8EFF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Severe: IV artesunate.</w:t>
      </w:r>
    </w:p>
    <w:p xmlns:wp14="http://schemas.microsoft.com/office/word/2010/wordml" w:rsidP="00C22449" wp14:paraId="60396668" wp14:textId="3C794DD8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Primaquine required to eradicate hypnozoites (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vivax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/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ovale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).</w:t>
      </w:r>
    </w:p>
    <w:p xmlns:wp14="http://schemas.microsoft.com/office/word/2010/wordml" w:rsidP="00C22449" wp14:paraId="2F4856CF" wp14:textId="698BFDB2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Prevention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Chemoprophylaxis, vector control.</w:t>
      </w:r>
    </w:p>
    <w:p xmlns:wp14="http://schemas.microsoft.com/office/word/2010/wordml" w:rsidP="00C22449" wp14:paraId="443CD626" wp14:textId="349BA6F1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Babesia (B. microti, B. divergens)</w:t>
      </w:r>
    </w:p>
    <w:p xmlns:wp14="http://schemas.microsoft.com/office/word/2010/wordml" w:rsidP="00C22449" wp14:paraId="6966ED78" wp14:textId="3A65B4BF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Tick-borne (Ixodes).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B. microti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(US); </w:t>
      </w: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B. divergens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(Europe, severe in splenectomised).</w:t>
      </w:r>
    </w:p>
    <w:p xmlns:wp14="http://schemas.microsoft.com/office/word/2010/wordml" w:rsidP="00C22449" wp14:paraId="468B6F8C" wp14:textId="3419A9AD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Tick bite; transfusion; rarely congenital.</w:t>
      </w:r>
    </w:p>
    <w:p xmlns:wp14="http://schemas.microsoft.com/office/word/2010/wordml" w:rsidP="00C22449" wp14:paraId="3ADBB881" wp14:textId="2603FE37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Malaria-like fever, haemolysis; severe in splenectomised, elderly, immunocompromised.</w:t>
      </w:r>
    </w:p>
    <w:p xmlns:wp14="http://schemas.microsoft.com/office/word/2010/wordml" w:rsidP="00C22449" wp14:paraId="0A37C441" wp14:textId="27243F25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Blood film: intraerythrocytic rings, Maltese cross tetrads; lacks haemozoin pigment (unlike malaria). PCR; serology.</w:t>
      </w:r>
    </w:p>
    <w:p xmlns:wp14="http://schemas.microsoft.com/office/word/2010/wordml" w:rsidP="00C22449" wp14:paraId="6344D067" wp14:textId="714AF1DF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644B2B00" wp14:textId="6CE22E28">
      <w:pPr>
        <w:pStyle w:val="ListParagraph"/>
        <w:numPr>
          <w:ilvl w:val="1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Mild: atovaquone + azithromycin.</w:t>
      </w:r>
    </w:p>
    <w:p xmlns:wp14="http://schemas.microsoft.com/office/word/2010/wordml" w:rsidP="00C22449" wp14:paraId="3512786B" wp14:textId="27FA2E06">
      <w:pPr>
        <w:pStyle w:val="ListParagraph"/>
        <w:numPr>
          <w:ilvl w:val="1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Severe: clindamycin + quinine; exchange transfusion if high parasitaemia.</w:t>
      </w:r>
    </w:p>
    <w:p xmlns:wp14="http://schemas.microsoft.com/office/word/2010/wordml" w:rsidP="00C22449" wp14:paraId="0DA3B6DB" wp14:textId="3C90F8A1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Prevention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Tick avoidance; donor blood screening.</w:t>
      </w:r>
    </w:p>
    <w:p xmlns:wp14="http://schemas.microsoft.com/office/word/2010/wordml" w:rsidP="00C22449" wp14:paraId="26B9FD6C" wp14:textId="06744630">
      <w:pPr>
        <w:spacing w:before="240" w:beforeAutospacing="off" w:after="240" w:afterAutospacing="off"/>
        <w:jc w:val="center"/>
      </w:pPr>
      <w:r w:rsidR="1E60D6C5">
        <w:drawing>
          <wp:inline xmlns:wp14="http://schemas.microsoft.com/office/word/2010/wordprocessingDrawing" wp14:editId="1B1F6F45" wp14:anchorId="70DF3FFB">
            <wp:extent cx="3028950" cy="1504950"/>
            <wp:effectExtent l="0" t="0" r="0" b="0"/>
            <wp:docPr id="1043498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3498114" name=""/>
                    <pic:cNvPicPr/>
                  </pic:nvPicPr>
                  <pic:blipFill>
                    <a:blip xmlns:r="http://schemas.openxmlformats.org/officeDocument/2006/relationships" r:embed="rId11792848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69146158" wp14:textId="542D92DF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00C22449" w:rsidR="3E4A4394">
        <w:rPr>
          <w:rFonts w:ascii="Aptos" w:hAnsi="Aptos" w:eastAsia="Aptos" w:cs="Aptos" w:asciiTheme="minorAscii" w:hAnsiTheme="minorAscii" w:eastAsiaTheme="majorEastAsia" w:cstheme="majorBidi"/>
          <w:b w:val="1"/>
          <w:bCs w:val="1"/>
          <w:noProof w:val="0"/>
          <w:color w:val="0F4761" w:themeColor="accent1" w:themeTint="FF" w:themeShade="BF"/>
          <w:sz w:val="28"/>
          <w:szCs w:val="28"/>
          <w:lang w:val="en-GB" w:eastAsia="ja-JP" w:bidi="ar-SA"/>
        </w:rPr>
        <w:t>Trypanosoma brucei (gambiense, rhodesiense)</w:t>
      </w:r>
    </w:p>
    <w:p xmlns:wp14="http://schemas.microsoft.com/office/word/2010/wordml" w:rsidP="00C22449" wp14:paraId="0136D64B" wp14:textId="6CC28035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Epidemiology</w:t>
      </w:r>
      <w:r w:rsidRPr="00C22449" w:rsidR="3E4A4394">
        <w:rPr>
          <w:noProof w:val="0"/>
          <w:lang w:val="en-GB"/>
        </w:rPr>
        <w:t>: Sub-Saharan Africa; vector: tsetse fly (</w:t>
      </w:r>
      <w:r w:rsidRPr="00C22449" w:rsidR="3E4A4394">
        <w:rPr>
          <w:i w:val="1"/>
          <w:iCs w:val="1"/>
          <w:noProof w:val="0"/>
          <w:lang w:val="en-GB"/>
        </w:rPr>
        <w:t>Glossina</w:t>
      </w:r>
      <w:r w:rsidRPr="00C22449" w:rsidR="3E4A4394">
        <w:rPr>
          <w:noProof w:val="0"/>
          <w:lang w:val="en-GB"/>
        </w:rPr>
        <w:t>).</w:t>
      </w:r>
    </w:p>
    <w:p xmlns:wp14="http://schemas.microsoft.com/office/word/2010/wordml" w:rsidP="00C22449" wp14:paraId="7E40BEBA" wp14:textId="3D15E05C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Transmission</w:t>
      </w:r>
      <w:r w:rsidRPr="00C22449" w:rsidR="3E4A4394">
        <w:rPr>
          <w:noProof w:val="0"/>
          <w:lang w:val="en-GB"/>
        </w:rPr>
        <w:t>: Bite of infected fly.</w:t>
      </w:r>
    </w:p>
    <w:p xmlns:wp14="http://schemas.microsoft.com/office/word/2010/wordml" w:rsidP="00C22449" wp14:paraId="06443CE9" wp14:textId="1684BA52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Clinical</w:t>
      </w:r>
      <w:r w:rsidRPr="00C22449" w:rsidR="3E4A4394">
        <w:rPr>
          <w:noProof w:val="0"/>
          <w:lang w:val="en-GB"/>
        </w:rPr>
        <w:t>: African trypanosomiasis (“sleeping sickness”):</w:t>
      </w:r>
    </w:p>
    <w:p xmlns:wp14="http://schemas.microsoft.com/office/word/2010/wordml" w:rsidP="00C22449" wp14:paraId="64A03EA9" wp14:textId="15F758FB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noProof w:val="0"/>
          <w:lang w:val="en-GB"/>
        </w:rPr>
        <w:t>Chancre at bite site.</w:t>
      </w:r>
    </w:p>
    <w:p xmlns:wp14="http://schemas.microsoft.com/office/word/2010/wordml" w:rsidP="00C22449" wp14:paraId="7F6CE679" wp14:textId="54089FB8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noProof w:val="0"/>
          <w:lang w:val="en-GB"/>
        </w:rPr>
        <w:t>Haemolymphatic stage: fever, lymphadenopathy (Winterbottom’s sign).</w:t>
      </w:r>
    </w:p>
    <w:p xmlns:wp14="http://schemas.microsoft.com/office/word/2010/wordml" w:rsidP="00C22449" wp14:paraId="0F308C58" wp14:textId="19F1CF46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noProof w:val="0"/>
          <w:lang w:val="en-GB"/>
        </w:rPr>
        <w:t>CNS stage: somnolence, confusion, coma.</w:t>
      </w:r>
    </w:p>
    <w:p xmlns:wp14="http://schemas.microsoft.com/office/word/2010/wordml" w:rsidP="00C22449" wp14:paraId="229B1F5E" wp14:textId="353AE60C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Diagnosis</w:t>
      </w:r>
      <w:r w:rsidRPr="00C22449" w:rsidR="3E4A4394">
        <w:rPr>
          <w:noProof w:val="0"/>
          <w:lang w:val="en-GB"/>
        </w:rPr>
        <w:t xml:space="preserve">: Blood/CSF microscopy (trypomastigotes); serology (CATT test for </w:t>
      </w:r>
      <w:r w:rsidRPr="00C22449" w:rsidR="3E4A4394">
        <w:rPr>
          <w:i w:val="1"/>
          <w:iCs w:val="1"/>
          <w:noProof w:val="0"/>
          <w:lang w:val="en-GB"/>
        </w:rPr>
        <w:t>T. b. gambiense</w:t>
      </w:r>
      <w:r w:rsidRPr="00C22449" w:rsidR="3E4A4394">
        <w:rPr>
          <w:noProof w:val="0"/>
          <w:lang w:val="en-GB"/>
        </w:rPr>
        <w:t>).</w:t>
      </w:r>
    </w:p>
    <w:p xmlns:wp14="http://schemas.microsoft.com/office/word/2010/wordml" w:rsidP="00C22449" wp14:paraId="19F82ED4" wp14:textId="14DEB61B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Treatment</w:t>
      </w:r>
      <w:r w:rsidRPr="00C22449" w:rsidR="3E4A4394">
        <w:rPr>
          <w:noProof w:val="0"/>
          <w:lang w:val="en-GB"/>
        </w:rPr>
        <w:t>:</w:t>
      </w:r>
    </w:p>
    <w:p xmlns:wp14="http://schemas.microsoft.com/office/word/2010/wordml" w:rsidP="00C22449" wp14:paraId="74365732" wp14:textId="6128A866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5075651D">
        <w:rPr>
          <w:b w:val="1"/>
          <w:bCs w:val="1"/>
          <w:noProof w:val="0"/>
          <w:lang w:val="en-GB"/>
        </w:rPr>
        <w:t>New:</w:t>
      </w:r>
      <w:r w:rsidRPr="00C22449" w:rsidR="5075651D">
        <w:rPr>
          <w:noProof w:val="0"/>
          <w:lang w:val="en-GB"/>
        </w:rPr>
        <w:t xml:space="preserve"> Fexinidazole is an oral nitroimidazole recently licensed for all stages of </w:t>
      </w:r>
      <w:r w:rsidRPr="00C22449" w:rsidR="5075651D">
        <w:rPr>
          <w:i w:val="1"/>
          <w:iCs w:val="1"/>
          <w:noProof w:val="0"/>
          <w:lang w:val="en-GB"/>
        </w:rPr>
        <w:t>T. b. gambiense</w:t>
      </w:r>
      <w:r w:rsidRPr="00C22449" w:rsidR="5075651D">
        <w:rPr>
          <w:noProof w:val="0"/>
          <w:lang w:val="en-GB"/>
        </w:rPr>
        <w:t xml:space="preserve"> sleeping sickness.</w:t>
      </w:r>
    </w:p>
    <w:tbl>
      <w:tblPr>
        <w:tblStyle w:val="TableGrid"/>
        <w:tblW w:w="0" w:type="auto"/>
        <w:tblInd w:w="1440" w:type="dxa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0C22449" w:rsidTr="00C22449" w14:paraId="4137A412">
        <w:trPr>
          <w:trHeight w:val="300"/>
        </w:trPr>
        <w:tc>
          <w:tcPr>
            <w:tcW w:w="3005" w:type="dxa"/>
            <w:tcMar/>
          </w:tcPr>
          <w:p w:rsidR="00C22449" w:rsidP="00C22449" w:rsidRDefault="00C22449" w14:paraId="3D73A487" w14:textId="64556B91">
            <w:pPr>
              <w:pStyle w:val="Normal"/>
              <w:rPr>
                <w:noProof w:val="0"/>
                <w:sz w:val="24"/>
                <w:szCs w:val="24"/>
                <w:lang w:val="en-GB"/>
              </w:rPr>
            </w:pPr>
          </w:p>
        </w:tc>
        <w:tc>
          <w:tcPr>
            <w:tcW w:w="3005" w:type="dxa"/>
            <w:tcMar/>
          </w:tcPr>
          <w:p w:rsidR="5075651D" w:rsidP="00C22449" w:rsidRDefault="5075651D" w14:paraId="7EAE20C9" w14:textId="20835FDB">
            <w:pPr>
              <w:pStyle w:val="ListParagraph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lang w:val="en-GB"/>
              </w:rPr>
              <w:t>gambiense</w:t>
            </w:r>
          </w:p>
        </w:tc>
        <w:tc>
          <w:tcPr>
            <w:tcW w:w="3005" w:type="dxa"/>
            <w:tcMar/>
          </w:tcPr>
          <w:p w:rsidR="5075651D" w:rsidP="00C22449" w:rsidRDefault="5075651D" w14:paraId="1A35171E" w14:textId="04ACEFC2">
            <w:pPr>
              <w:pStyle w:val="ListParagraph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lang w:val="en-GB"/>
              </w:rPr>
              <w:t>rhodesiense</w:t>
            </w:r>
          </w:p>
        </w:tc>
      </w:tr>
      <w:tr w:rsidR="00C22449" w:rsidTr="00C22449" w14:paraId="6F218530">
        <w:trPr>
          <w:trHeight w:val="300"/>
        </w:trPr>
        <w:tc>
          <w:tcPr>
            <w:tcW w:w="3005" w:type="dxa"/>
            <w:tcMar/>
          </w:tcPr>
          <w:p w:rsidR="5075651D" w:rsidP="00C22449" w:rsidRDefault="5075651D" w14:paraId="39875222" w14:textId="59A31D9A">
            <w:pPr>
              <w:pStyle w:val="Normal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sz w:val="24"/>
                <w:szCs w:val="24"/>
                <w:lang w:val="en-GB"/>
              </w:rPr>
              <w:t>Early</w:t>
            </w:r>
          </w:p>
        </w:tc>
        <w:tc>
          <w:tcPr>
            <w:tcW w:w="3005" w:type="dxa"/>
            <w:tcMar/>
          </w:tcPr>
          <w:p w:rsidR="5075651D" w:rsidP="00C22449" w:rsidRDefault="5075651D" w14:paraId="433291C1" w14:textId="60FCF38E">
            <w:pPr>
              <w:pStyle w:val="Normal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sz w:val="24"/>
                <w:szCs w:val="24"/>
                <w:lang w:val="en-GB"/>
              </w:rPr>
              <w:t>pentamidine</w:t>
            </w:r>
          </w:p>
        </w:tc>
        <w:tc>
          <w:tcPr>
            <w:tcW w:w="3005" w:type="dxa"/>
            <w:tcMar/>
          </w:tcPr>
          <w:p w:rsidR="5075651D" w:rsidP="00C22449" w:rsidRDefault="5075651D" w14:paraId="39C28CB4" w14:textId="43037CEB">
            <w:pPr>
              <w:pStyle w:val="Normal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sz w:val="24"/>
                <w:szCs w:val="24"/>
                <w:lang w:val="en-GB"/>
              </w:rPr>
              <w:t>suramin</w:t>
            </w:r>
          </w:p>
        </w:tc>
      </w:tr>
      <w:tr w:rsidR="00C22449" w:rsidTr="00C22449" w14:paraId="11E6EA80">
        <w:trPr>
          <w:trHeight w:val="300"/>
        </w:trPr>
        <w:tc>
          <w:tcPr>
            <w:tcW w:w="3005" w:type="dxa"/>
            <w:tcMar/>
          </w:tcPr>
          <w:p w:rsidR="5075651D" w:rsidP="00C22449" w:rsidRDefault="5075651D" w14:paraId="11B4E6F5" w14:textId="387F47A2">
            <w:pPr>
              <w:pStyle w:val="Normal"/>
              <w:rPr>
                <w:noProof w:val="0"/>
                <w:sz w:val="24"/>
                <w:szCs w:val="24"/>
                <w:lang w:val="en-GB"/>
              </w:rPr>
            </w:pPr>
            <w:r w:rsidRPr="00C22449" w:rsidR="5075651D">
              <w:rPr>
                <w:noProof w:val="0"/>
                <w:sz w:val="24"/>
                <w:szCs w:val="24"/>
                <w:lang w:val="en-GB"/>
              </w:rPr>
              <w:t>CNS</w:t>
            </w:r>
          </w:p>
        </w:tc>
        <w:tc>
          <w:tcPr>
            <w:tcW w:w="3005" w:type="dxa"/>
            <w:tcMar/>
          </w:tcPr>
          <w:p w:rsidR="5075651D" w:rsidP="00C22449" w:rsidRDefault="5075651D" w14:paraId="0FD12F50" w14:textId="02A48580">
            <w:pPr>
              <w:pStyle w:val="ListParagraph"/>
              <w:ind w:left="0"/>
              <w:jc w:val="left"/>
              <w:rPr>
                <w:noProof w:val="0"/>
                <w:lang w:val="en-GB"/>
              </w:rPr>
            </w:pPr>
            <w:r w:rsidRPr="00C22449" w:rsidR="5075651D">
              <w:rPr>
                <w:noProof w:val="0"/>
                <w:lang w:val="en-GB"/>
              </w:rPr>
              <w:t>eflornithine ± nifurtimox</w:t>
            </w:r>
          </w:p>
        </w:tc>
        <w:tc>
          <w:tcPr>
            <w:tcW w:w="3005" w:type="dxa"/>
            <w:tcMar/>
          </w:tcPr>
          <w:p w:rsidR="5075651D" w:rsidP="00C22449" w:rsidRDefault="5075651D" w14:paraId="7F72D9C2" w14:textId="14114CE2">
            <w:pPr>
              <w:pStyle w:val="ListParagraph"/>
              <w:ind w:left="0"/>
              <w:jc w:val="left"/>
              <w:rPr>
                <w:noProof w:val="0"/>
                <w:lang w:val="en-GB"/>
              </w:rPr>
            </w:pPr>
            <w:r w:rsidRPr="00C22449" w:rsidR="5075651D">
              <w:rPr>
                <w:noProof w:val="0"/>
                <w:lang w:val="en-GB"/>
              </w:rPr>
              <w:t>melarsoprol</w:t>
            </w:r>
          </w:p>
        </w:tc>
      </w:tr>
    </w:tbl>
    <w:p xmlns:wp14="http://schemas.microsoft.com/office/word/2010/wordml" w:rsidP="00C22449" wp14:paraId="4EC08769" wp14:textId="0B2BBB9A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Additional note</w:t>
      </w:r>
      <w:r w:rsidRPr="00C22449" w:rsidR="3E4A4394">
        <w:rPr>
          <w:noProof w:val="0"/>
          <w:lang w:val="en-GB"/>
        </w:rPr>
        <w:t>: Pathogenesis involves antigenic variation of surface glycoproteins.</w:t>
      </w:r>
    </w:p>
    <w:p xmlns:wp14="http://schemas.microsoft.com/office/word/2010/wordml" w:rsidP="00C22449" wp14:paraId="08F0DAA8" wp14:textId="47FEC891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en-GB"/>
        </w:rPr>
      </w:pPr>
      <w:r w:rsidRPr="00C22449" w:rsidR="3E4A4394">
        <w:rPr>
          <w:b w:val="1"/>
          <w:bCs w:val="1"/>
          <w:noProof w:val="0"/>
          <w:lang w:val="en-GB"/>
        </w:rPr>
        <w:t>Key differences:</w:t>
      </w:r>
    </w:p>
    <w:p xmlns:wp14="http://schemas.microsoft.com/office/word/2010/wordml" w:rsidP="00C22449" wp14:paraId="6B51C2CD" wp14:textId="15CCAA9C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i w:val="1"/>
          <w:iCs w:val="1"/>
          <w:noProof w:val="0"/>
          <w:lang w:val="en-GB"/>
        </w:rPr>
        <w:t>T. b. gambiense</w:t>
      </w:r>
      <w:r w:rsidRPr="00C22449" w:rsidR="3E4A4394">
        <w:rPr>
          <w:noProof w:val="0"/>
          <w:lang w:val="en-GB"/>
        </w:rPr>
        <w:t>: West/Central Africa, chronic disease (months–years), human reservoir, more common; CNS involvement late; better prognosis.</w:t>
      </w:r>
    </w:p>
    <w:p xmlns:wp14="http://schemas.microsoft.com/office/word/2010/wordml" w:rsidP="00C22449" wp14:paraId="247C3934" wp14:textId="5F920AD7">
      <w:pPr>
        <w:pStyle w:val="ListParagraph"/>
        <w:numPr>
          <w:ilvl w:val="1"/>
          <w:numId w:val="1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3E4A4394">
        <w:rPr>
          <w:i w:val="1"/>
          <w:iCs w:val="1"/>
          <w:noProof w:val="0"/>
          <w:lang w:val="en-GB"/>
        </w:rPr>
        <w:t>T. b. rhodesiense</w:t>
      </w:r>
      <w:r w:rsidRPr="00C22449" w:rsidR="3E4A4394">
        <w:rPr>
          <w:noProof w:val="0"/>
          <w:lang w:val="en-GB"/>
        </w:rPr>
        <w:t>: East/Southern Africa, acute/rapid course (weeks), zoonotic reservoir (cattle, game), more severe, early CNS involvement; high mortality if untreated.</w:t>
      </w:r>
    </w:p>
    <w:p xmlns:wp14="http://schemas.microsoft.com/office/word/2010/wordml" w:rsidP="00C22449" wp14:paraId="02890CC9" wp14:textId="4F3DDB29">
      <w:pPr>
        <w:spacing w:before="240" w:beforeAutospacing="off" w:after="240" w:afterAutospacing="off"/>
        <w:jc w:val="center"/>
      </w:pPr>
      <w:r w:rsidR="627F4760">
        <w:drawing>
          <wp:inline xmlns:wp14="http://schemas.microsoft.com/office/word/2010/wordprocessingDrawing" wp14:editId="312C7CBD" wp14:anchorId="378A6CB8">
            <wp:extent cx="2543175" cy="1800225"/>
            <wp:effectExtent l="0" t="0" r="0" b="0"/>
            <wp:docPr id="767713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7713681" name=""/>
                    <pic:cNvPicPr/>
                  </pic:nvPicPr>
                  <pic:blipFill>
                    <a:blip xmlns:r="http://schemas.openxmlformats.org/officeDocument/2006/relationships" r:embed="rId13944912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0BFBD042" wp14:textId="0B08660C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Trypanosoma cruzi</w:t>
      </w:r>
    </w:p>
    <w:p xmlns:wp14="http://schemas.microsoft.com/office/word/2010/wordml" w:rsidP="00C22449" wp14:paraId="74D2F268" wp14:textId="3EECC08F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Latin America; vector: reduviid “kissing bug.”</w:t>
      </w:r>
    </w:p>
    <w:p xmlns:wp14="http://schemas.microsoft.com/office/word/2010/wordml" w:rsidP="00C22449" wp14:paraId="7C39B3AD" wp14:textId="24F3AA7F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Contamination of bite by vector faeces; transfusion; congenital.</w:t>
      </w:r>
    </w:p>
    <w:p xmlns:wp14="http://schemas.microsoft.com/office/word/2010/wordml" w:rsidP="00C22449" wp14:paraId="41B3FA19" wp14:textId="32300563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601A1A26" wp14:textId="348B06DF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Acute: fever, chagoma, Romana’s sign (periorbital oedema).</w:t>
      </w:r>
    </w:p>
    <w:p xmlns:wp14="http://schemas.microsoft.com/office/word/2010/wordml" w:rsidP="00C22449" wp14:paraId="47EEF7EC" wp14:textId="28B5CF50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Chronic: cardiomyopathy, arrhythmia, megaoesophagus, megacolon.</w:t>
      </w:r>
    </w:p>
    <w:p xmlns:wp14="http://schemas.microsoft.com/office/word/2010/wordml" w:rsidP="00C22449" wp14:paraId="1AA4C67B" wp14:textId="615EC807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Acute: blood film (trypomastigotes). Chronic: serology, PCR. Xenodiagnosis is a traditional though rarely used method.</w:t>
      </w:r>
    </w:p>
    <w:p xmlns:wp14="http://schemas.microsoft.com/office/word/2010/wordml" w:rsidP="00C22449" wp14:paraId="47B70062" wp14:textId="3BAD3DAB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Benznidazole or nifurtimox (more effective in acute).</w:t>
      </w:r>
    </w:p>
    <w:p xmlns:wp14="http://schemas.microsoft.com/office/word/2010/wordml" w:rsidP="00C22449" wp14:paraId="38C18A37" wp14:textId="3EAB9E70">
      <w:pPr>
        <w:pStyle w:val="Normal"/>
        <w:spacing w:before="240" w:beforeAutospacing="off" w:after="240" w:afterAutospacing="off"/>
        <w:ind w:left="0"/>
        <w:rPr>
          <w:b w:val="1"/>
          <w:bCs w:val="1"/>
          <w:noProof w:val="0"/>
          <w:sz w:val="28"/>
          <w:szCs w:val="28"/>
          <w:lang w:val="en-GB"/>
        </w:rPr>
      </w:pPr>
    </w:p>
    <w:p xmlns:wp14="http://schemas.microsoft.com/office/word/2010/wordml" w:rsidP="00C22449" wp14:paraId="6ADA13AE" wp14:textId="12DC44FA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00C22449" w:rsidR="128B236C">
        <w:rPr>
          <w:rFonts w:ascii="Aptos" w:hAnsi="Aptos" w:eastAsia="Aptos" w:cs="Aptos" w:asciiTheme="minorAscii" w:hAnsiTheme="minorAscii" w:eastAsiaTheme="majorEastAsia" w:cstheme="majorBidi"/>
          <w:b w:val="1"/>
          <w:bCs w:val="1"/>
          <w:noProof w:val="0"/>
          <w:color w:val="0F4761" w:themeColor="accent1" w:themeTint="FF" w:themeShade="BF"/>
          <w:sz w:val="28"/>
          <w:szCs w:val="28"/>
          <w:lang w:val="en-GB" w:eastAsia="ja-JP" w:bidi="ar-SA"/>
        </w:rPr>
        <w:t>Leishmania spp.</w:t>
      </w:r>
    </w:p>
    <w:p xmlns:wp14="http://schemas.microsoft.com/office/word/2010/wordml" w:rsidP="00C22449" wp14:paraId="0FC65D88" wp14:textId="4F0FF58C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Epidemiology</w:t>
      </w:r>
      <w:r w:rsidRPr="00C22449" w:rsidR="128B236C">
        <w:rPr>
          <w:noProof w:val="0"/>
          <w:lang w:val="en-GB"/>
        </w:rPr>
        <w:t>: Mediterranean, Middle East, Asia, South America; vector: sandfly.</w:t>
      </w:r>
    </w:p>
    <w:p xmlns:wp14="http://schemas.microsoft.com/office/word/2010/wordml" w:rsidP="00C22449" wp14:paraId="7B3A9811" wp14:textId="10697385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Transmission</w:t>
      </w:r>
      <w:r w:rsidRPr="00C22449" w:rsidR="128B236C">
        <w:rPr>
          <w:noProof w:val="0"/>
          <w:lang w:val="en-GB"/>
        </w:rPr>
        <w:t>: Bite of infected sandfly.</w:t>
      </w:r>
    </w:p>
    <w:p xmlns:wp14="http://schemas.microsoft.com/office/word/2010/wordml" w:rsidP="00C22449" wp14:paraId="1E8E29E0" wp14:textId="48BBAE78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Clinical</w:t>
      </w:r>
      <w:r w:rsidRPr="00C22449" w:rsidR="128B236C">
        <w:rPr>
          <w:noProof w:val="0"/>
          <w:lang w:val="en-GB"/>
        </w:rPr>
        <w:t>:</w:t>
      </w:r>
    </w:p>
    <w:p xmlns:wp14="http://schemas.microsoft.com/office/word/2010/wordml" w:rsidP="00C22449" wp14:paraId="314FE4A0" wp14:textId="26788E00">
      <w:pPr>
        <w:pStyle w:val="ListParagraph"/>
        <w:numPr>
          <w:ilvl w:val="1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Visceral leishmaniasis (kala-azar)</w:t>
      </w:r>
      <w:r w:rsidRPr="00C22449" w:rsidR="128B236C">
        <w:rPr>
          <w:noProof w:val="0"/>
          <w:lang w:val="en-GB"/>
        </w:rPr>
        <w:t>: fever, weight loss, hepatosplenomegaly, pancytopenia.</w:t>
      </w:r>
    </w:p>
    <w:p xmlns:wp14="http://schemas.microsoft.com/office/word/2010/wordml" w:rsidP="00C22449" wp14:paraId="4F0F1928" wp14:textId="2839091C">
      <w:pPr>
        <w:pStyle w:val="ListParagraph"/>
        <w:numPr>
          <w:ilvl w:val="1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Cutaneous leishmaniasis</w:t>
      </w:r>
      <w:r w:rsidRPr="00C22449" w:rsidR="128B236C">
        <w:rPr>
          <w:noProof w:val="0"/>
          <w:lang w:val="en-GB"/>
        </w:rPr>
        <w:t>: localised skin ulcers at bite site.</w:t>
      </w:r>
    </w:p>
    <w:p xmlns:wp14="http://schemas.microsoft.com/office/word/2010/wordml" w:rsidP="00C22449" wp14:paraId="1E2EA91E" wp14:textId="317A50A1">
      <w:pPr>
        <w:pStyle w:val="ListParagraph"/>
        <w:numPr>
          <w:ilvl w:val="1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Mucocutaneous leishmaniasis</w:t>
      </w:r>
      <w:r w:rsidRPr="00C22449" w:rsidR="128B236C">
        <w:rPr>
          <w:noProof w:val="0"/>
          <w:lang w:val="en-GB"/>
        </w:rPr>
        <w:t>: destructive mucosal lesions (nasopharyngeal).</w:t>
      </w:r>
    </w:p>
    <w:p xmlns:wp14="http://schemas.microsoft.com/office/word/2010/wordml" w:rsidP="00C22449" wp14:paraId="2741766E" wp14:textId="3EA8C1F4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Diagnosis</w:t>
      </w:r>
      <w:r w:rsidRPr="00C22449" w:rsidR="128B236C">
        <w:rPr>
          <w:noProof w:val="0"/>
          <w:lang w:val="en-GB"/>
        </w:rPr>
        <w:t>: Amastigotes (Leishman-Donovan bodies) in macrophages; PCR; serology; rk39 antigen test used for visceral disease.</w:t>
      </w:r>
    </w:p>
    <w:p xmlns:wp14="http://schemas.microsoft.com/office/word/2010/wordml" w:rsidP="00C22449" wp14:paraId="73F177CC" wp14:textId="17ECA13A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Treatment</w:t>
      </w:r>
      <w:r w:rsidRPr="00C22449" w:rsidR="128B236C">
        <w:rPr>
          <w:noProof w:val="0"/>
          <w:lang w:val="en-GB"/>
        </w:rPr>
        <w:t>:</w:t>
      </w:r>
    </w:p>
    <w:p xmlns:wp14="http://schemas.microsoft.com/office/word/2010/wordml" w:rsidP="00C22449" wp14:paraId="4760EECD" wp14:textId="2A23018C">
      <w:pPr>
        <w:pStyle w:val="ListParagraph"/>
        <w:numPr>
          <w:ilvl w:val="1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Visceral leishmaniasis</w:t>
      </w:r>
      <w:r w:rsidRPr="00C22449" w:rsidR="128B236C">
        <w:rPr>
          <w:noProof w:val="0"/>
          <w:lang w:val="en-GB"/>
        </w:rPr>
        <w:t>: liposomal amphotericin B (first-line); alternatives: miltefosine, pentavalent antimonials (resistance in India).</w:t>
      </w:r>
    </w:p>
    <w:p xmlns:wp14="http://schemas.microsoft.com/office/word/2010/wordml" w:rsidP="00C22449" wp14:paraId="43012A60" wp14:textId="10C66897">
      <w:pPr>
        <w:pStyle w:val="ListParagraph"/>
        <w:numPr>
          <w:ilvl w:val="1"/>
          <w:numId w:val="15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00C22449" w:rsidR="128B236C">
        <w:rPr>
          <w:b w:val="1"/>
          <w:bCs w:val="1"/>
          <w:noProof w:val="0"/>
          <w:lang w:val="en-GB"/>
        </w:rPr>
        <w:t>Cutaneous leishmaniasis</w:t>
      </w:r>
      <w:r w:rsidRPr="00C22449" w:rsidR="128B236C">
        <w:rPr>
          <w:noProof w:val="0"/>
          <w:lang w:val="en-GB"/>
        </w:rPr>
        <w:t>: often self-limiting; local therapies (cryotherapy, intralesional antimonials); systemic treatment (miltefosine, amphotericin B) for severe, disseminated, or mucocutaneous disease.</w:t>
      </w:r>
    </w:p>
    <w:p xmlns:wp14="http://schemas.microsoft.com/office/word/2010/wordml" w:rsidP="00C22449" wp14:paraId="520F0C88" wp14:textId="6CF3EBCA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00C22449" wp14:paraId="036FAC06" wp14:textId="1D2E6885">
      <w:pPr>
        <w:spacing w:before="240" w:beforeAutospacing="off" w:after="240" w:afterAutospacing="off"/>
        <w:jc w:val="center"/>
      </w:pPr>
      <w:r w:rsidR="3726B72C">
        <w:drawing>
          <wp:inline xmlns:wp14="http://schemas.microsoft.com/office/word/2010/wordprocessingDrawing" wp14:editId="2B0837EE" wp14:anchorId="6FADDB7F">
            <wp:extent cx="2628900" cy="1743075"/>
            <wp:effectExtent l="0" t="0" r="0" b="0"/>
            <wp:docPr id="10882082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8208229" name=""/>
                    <pic:cNvPicPr/>
                  </pic:nvPicPr>
                  <pic:blipFill>
                    <a:blip xmlns:r="http://schemas.openxmlformats.org/officeDocument/2006/relationships" r:embed="rId1013100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84DD515" wp14:textId="206A3FA6"/>
    <w:p xmlns:wp14="http://schemas.microsoft.com/office/word/2010/wordml" w:rsidP="00C22449" wp14:paraId="487F41FC" wp14:textId="73506954">
      <w:pPr>
        <w:pStyle w:val="Heading2"/>
        <w:spacing w:before="299" w:beforeAutospacing="off" w:after="299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Zoonotic / Opportunistic Protozoa</w:t>
      </w:r>
    </w:p>
    <w:p xmlns:wp14="http://schemas.microsoft.com/office/word/2010/wordml" w:rsidP="00C22449" wp14:paraId="33449C45" wp14:textId="4678356E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Toxoplasma gondii</w:t>
      </w:r>
    </w:p>
    <w:p xmlns:wp14="http://schemas.microsoft.com/office/word/2010/wordml" w:rsidP="00C22449" wp14:paraId="04C35853" wp14:textId="67DDBB90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Worldwide; cats are definitive hosts.</w:t>
      </w:r>
    </w:p>
    <w:p xmlns:wp14="http://schemas.microsoft.com/office/word/2010/wordml" w:rsidP="00C22449" wp14:paraId="71F64B07" wp14:textId="0E38A84A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of oocysts (cat faeces) or tissue cysts (undercooked meat); congenital.</w:t>
      </w:r>
    </w:p>
    <w:p xmlns:wp14="http://schemas.microsoft.com/office/word/2010/wordml" w:rsidP="00C22449" wp14:paraId="57991B45" wp14:textId="38820465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xmlns:wp14="http://schemas.microsoft.com/office/word/2010/wordml" w:rsidP="00C22449" wp14:paraId="158F6134" wp14:textId="3A907062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Immunocompetent: mild flu-like, lymphadenopathy.</w:t>
      </w:r>
    </w:p>
    <w:p xmlns:wp14="http://schemas.microsoft.com/office/word/2010/wordml" w:rsidP="00C22449" wp14:paraId="6CBE0105" wp14:textId="533C983B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HIV: encephalitis (multiple ring-enhancing brain lesions).</w:t>
      </w:r>
    </w:p>
    <w:p xmlns:wp14="http://schemas.microsoft.com/office/word/2010/wordml" w:rsidP="00C22449" wp14:paraId="1F14F110" wp14:textId="398AFBA2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Congenital: triad (chorioretinitis, hydrocephalus, intracranial calcifications).</w:t>
      </w:r>
    </w:p>
    <w:p xmlns:wp14="http://schemas.microsoft.com/office/word/2010/wordml" w:rsidP="00C22449" wp14:paraId="25372C37" wp14:textId="25C3E8E9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Serology (IgM/IgG, avidity); PCR (blood, CSF); imaging in HIV.</w:t>
      </w:r>
    </w:p>
    <w:p xmlns:wp14="http://schemas.microsoft.com/office/word/2010/wordml" w:rsidP="00C22449" wp14:paraId="794AE2B7" wp14:textId="22B5B528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Pyrimethamine + sulfadiazine + folinic acid. 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Spiramycin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pregnancy to reduce congenital transmission.</w:t>
      </w:r>
    </w:p>
    <w:p xmlns:wp14="http://schemas.microsoft.com/office/word/2010/wordml" w:rsidP="00C22449" wp14:paraId="00028C86" wp14:textId="4249A990">
      <w:pPr>
        <w:spacing w:before="240" w:beforeAutospacing="off" w:after="240" w:afterAutospacing="off"/>
        <w:jc w:val="center"/>
      </w:pPr>
      <w:r w:rsidR="00A4E9D9">
        <w:drawing>
          <wp:inline xmlns:wp14="http://schemas.microsoft.com/office/word/2010/wordprocessingDrawing" wp14:editId="048C64E7" wp14:anchorId="30854160">
            <wp:extent cx="1905000" cy="1905000"/>
            <wp:effectExtent l="0" t="0" r="0" b="0"/>
            <wp:docPr id="527785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7785286" name=""/>
                    <pic:cNvPicPr/>
                  </pic:nvPicPr>
                  <pic:blipFill>
                    <a:blip xmlns:r="http://schemas.openxmlformats.org/officeDocument/2006/relationships" r:embed="rId1364087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C22449" wp14:paraId="4C2C4937" wp14:textId="4F8014C3">
      <w:pPr>
        <w:pStyle w:val="Heading3"/>
        <w:spacing w:before="281" w:beforeAutospacing="off" w:after="281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Microsporidia (Enterocytozoon bieneusi, Encephalitozoon spp.)</w:t>
      </w:r>
    </w:p>
    <w:p xmlns:wp14="http://schemas.microsoft.com/office/word/2010/wordml" w:rsidP="00C22449" wp14:paraId="6B40C5BD" wp14:textId="56DE0D01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Epidemiology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Opportunistic, esp. HIV/immunosuppressed.</w:t>
      </w:r>
    </w:p>
    <w:p xmlns:wp14="http://schemas.microsoft.com/office/word/2010/wordml" w:rsidP="00C22449" wp14:paraId="587A1719" wp14:textId="1EFD3918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Transmission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Ingestion or inhalation of spores.</w:t>
      </w:r>
    </w:p>
    <w:p xmlns:wp14="http://schemas.microsoft.com/office/word/2010/wordml" w:rsidP="00C22449" wp14:paraId="2419A14D" wp14:textId="5995E481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Clinical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Chronic diarrhoea, wasting; keratitis; disseminated disease.</w:t>
      </w:r>
    </w:p>
    <w:p xmlns:wp14="http://schemas.microsoft.com/office/word/2010/wordml" w:rsidP="00C22449" wp14:paraId="56E17801" wp14:textId="68629500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Diagnosis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Modified trichrome stain; EM; PCR. Spores are very small (1–2 μm).</w:t>
      </w:r>
    </w:p>
    <w:p xmlns:wp14="http://schemas.microsoft.com/office/word/2010/wordml" w:rsidP="00C22449" wp14:paraId="6A17C155" wp14:textId="1E0D48D2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Treatment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Albendazole (variable species activity); ART in HIV.</w:t>
      </w:r>
    </w:p>
    <w:p xmlns:wp14="http://schemas.microsoft.com/office/word/2010/wordml" w:rsidP="00C22449" wp14:paraId="111D43AD" wp14:textId="594CB0AA">
      <w:pPr>
        <w:spacing w:before="240" w:beforeAutospacing="off" w:after="240" w:afterAutospacing="off"/>
        <w:jc w:val="center"/>
      </w:pPr>
      <w:r w:rsidR="7BBACEB5">
        <w:drawing>
          <wp:inline xmlns:wp14="http://schemas.microsoft.com/office/word/2010/wordprocessingDrawing" wp14:editId="2E1DC0E6" wp14:anchorId="4F5A7DA5">
            <wp:extent cx="2857500" cy="2857500"/>
            <wp:effectExtent l="0" t="0" r="0" b="0"/>
            <wp:docPr id="2108152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815282" name=""/>
                    <pic:cNvPicPr/>
                  </pic:nvPicPr>
                  <pic:blipFill>
                    <a:blip xmlns:r="http://schemas.openxmlformats.org/officeDocument/2006/relationships" r:embed="rId13281413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594A8EDA" wp14:textId="1C9F71B8"/>
    <w:p xmlns:wp14="http://schemas.microsoft.com/office/word/2010/wordml" w:rsidP="00C22449" wp14:paraId="45CA4AFF" wp14:textId="74259B8F">
      <w:pPr>
        <w:pStyle w:val="Heading1"/>
        <w:spacing w:before="322" w:beforeAutospacing="off" w:after="322" w:afterAutospacing="off"/>
      </w:pPr>
      <w:r w:rsidRPr="00C22449" w:rsidR="4B838C9E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n-GB"/>
        </w:rPr>
        <w:t>Key Buzzwords for Exams</w:t>
      </w:r>
    </w:p>
    <w:p xmlns:wp14="http://schemas.microsoft.com/office/word/2010/wordml" w:rsidP="00C22449" wp14:paraId="2B1299EB" wp14:textId="260B095A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Entamoeba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“anchovy sauce pus.”</w:t>
      </w:r>
    </w:p>
    <w:p xmlns:wp14="http://schemas.microsoft.com/office/word/2010/wordml" w:rsidP="00C22449" wp14:paraId="62148048" wp14:textId="6EF87AA6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Giardia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“falling leaf motility.”</w:t>
      </w:r>
    </w:p>
    <w:p xmlns:wp14="http://schemas.microsoft.com/office/word/2010/wordml" w:rsidP="00C22449" wp14:paraId="601C78EA" wp14:textId="2B1F6281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Cryptosporidium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“acid-fast oocysts, swimming pools.”</w:t>
      </w:r>
    </w:p>
    <w:p xmlns:wp14="http://schemas.microsoft.com/office/word/2010/wordml" w:rsidP="00C22449" wp14:paraId="59CE343D" wp14:textId="35D2854C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Cyclospora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“autofluorescent oocysts.”</w:t>
      </w:r>
    </w:p>
    <w:p xmlns:wp14="http://schemas.microsoft.com/office/word/2010/wordml" w:rsidP="00C22449" wp14:paraId="55E7A3A6" wp14:textId="72B45E8F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Cystoisospora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“large acid-fast oocysts.”</w:t>
      </w:r>
    </w:p>
    <w:p xmlns:wp14="http://schemas.microsoft.com/office/word/2010/wordml" w:rsidP="00C22449" wp14:paraId="5BF7BA21" wp14:textId="4954B717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Balantidium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“large ciliate trophozoite.”</w:t>
      </w:r>
    </w:p>
    <w:p xmlns:wp14="http://schemas.microsoft.com/office/word/2010/wordml" w:rsidP="00C22449" wp14:paraId="6AC8193D" wp14:textId="1A3E5D3D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Trichomonas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“strawberry cervix.”</w:t>
      </w:r>
    </w:p>
    <w:p xmlns:wp14="http://schemas.microsoft.com/office/word/2010/wordml" w:rsidP="00C22449" wp14:paraId="348FC5D0" wp14:textId="79141FB0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Plasmodium falciparum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“banana-shaped gametocyte.”</w:t>
      </w:r>
    </w:p>
    <w:p xmlns:wp14="http://schemas.microsoft.com/office/word/2010/wordml" w:rsidP="00C22449" wp14:paraId="7F6FAD92" wp14:textId="501034D8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Babesia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“Maltese cross; no pigment.”</w:t>
      </w:r>
    </w:p>
    <w:p xmlns:wp14="http://schemas.microsoft.com/office/word/2010/wordml" w:rsidP="00C22449" wp14:paraId="30192212" wp14:textId="5F4B2388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T. brucei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“Winterbottom’s sign; antigenic variation.”</w:t>
      </w:r>
    </w:p>
    <w:p xmlns:wp14="http://schemas.microsoft.com/office/word/2010/wordml" w:rsidP="00C22449" wp14:paraId="1427DBE3" wp14:textId="58148B60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T. cruzi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“Romana’s sign.”</w:t>
      </w:r>
    </w:p>
    <w:p xmlns:wp14="http://schemas.microsoft.com/office/word/2010/wordml" w:rsidP="00C22449" wp14:paraId="276745BC" wp14:textId="1E540939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Leishmania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“amastigotes in macrophages.”</w:t>
      </w:r>
    </w:p>
    <w:p xmlns:wp14="http://schemas.microsoft.com/office/word/2010/wordml" w:rsidP="00C22449" wp14:paraId="48AA6875" wp14:textId="2004E458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Naegleria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“motile trophozoites in wet CSF.”</w:t>
      </w:r>
    </w:p>
    <w:p xmlns:wp14="http://schemas.microsoft.com/office/word/2010/wordml" w:rsidP="00C22449" wp14:paraId="4D76D282" wp14:textId="5515B71F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Acanthamoeba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“ring infiltrate keratitis.”</w:t>
      </w:r>
    </w:p>
    <w:p xmlns:wp14="http://schemas.microsoft.com/office/word/2010/wordml" w:rsidP="00C22449" wp14:paraId="701404AD" wp14:textId="76FA1F92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Toxoplasma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“ring-enhancing brain lesions in HIV; spiramycin in pregnancy.”</w:t>
      </w:r>
    </w:p>
    <w:p xmlns:wp14="http://schemas.microsoft.com/office/word/2010/wordml" w:rsidP="00C22449" wp14:paraId="4EB00920" wp14:textId="2D792E8F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C22449" w:rsidR="4B838C9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Microsporidia</w:t>
      </w:r>
      <w:r w:rsidRPr="00C22449" w:rsidR="4B838C9E">
        <w:rPr>
          <w:rFonts w:ascii="Aptos" w:hAnsi="Aptos" w:eastAsia="Aptos" w:cs="Aptos"/>
          <w:noProof w:val="0"/>
          <w:sz w:val="24"/>
          <w:szCs w:val="24"/>
          <w:lang w:val="en-GB"/>
        </w:rPr>
        <w:t>: “tiny 1–2 μm spores.”</w:t>
      </w:r>
    </w:p>
    <w:p xmlns:wp14="http://schemas.microsoft.com/office/word/2010/wordml" wp14:paraId="5E5787A5" wp14:textId="2CACE006"/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361a6c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a06ea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a4da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af95f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46e12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5f4fa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e4136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d46fb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8ce8b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0ace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53e50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b31f7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8e308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63c1e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e0d37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f286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0729d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7f795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a10c6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72553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c4143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B98499F"/>
    <w:rsid w:val="00A4E9D9"/>
    <w:rsid w:val="00C22449"/>
    <w:rsid w:val="023B8AA6"/>
    <w:rsid w:val="0723C3C0"/>
    <w:rsid w:val="0AE84D6F"/>
    <w:rsid w:val="125600E4"/>
    <w:rsid w:val="128B236C"/>
    <w:rsid w:val="14DAAD05"/>
    <w:rsid w:val="18632206"/>
    <w:rsid w:val="1925C7BB"/>
    <w:rsid w:val="1937B6DF"/>
    <w:rsid w:val="1B98499F"/>
    <w:rsid w:val="1E60D6C5"/>
    <w:rsid w:val="234BA5C0"/>
    <w:rsid w:val="280279BE"/>
    <w:rsid w:val="2DE94D74"/>
    <w:rsid w:val="2F7A73AC"/>
    <w:rsid w:val="2FD0F543"/>
    <w:rsid w:val="353E415E"/>
    <w:rsid w:val="3726B72C"/>
    <w:rsid w:val="3BFE7227"/>
    <w:rsid w:val="3E4A4394"/>
    <w:rsid w:val="408D94BE"/>
    <w:rsid w:val="40A861CF"/>
    <w:rsid w:val="40EA4AE4"/>
    <w:rsid w:val="46B74816"/>
    <w:rsid w:val="47B56BC2"/>
    <w:rsid w:val="47B771D8"/>
    <w:rsid w:val="4902E7A1"/>
    <w:rsid w:val="4B838C9E"/>
    <w:rsid w:val="5075651D"/>
    <w:rsid w:val="51B4BDAF"/>
    <w:rsid w:val="55A7C5C9"/>
    <w:rsid w:val="627F4760"/>
    <w:rsid w:val="6884E842"/>
    <w:rsid w:val="694D4EFB"/>
    <w:rsid w:val="6AF92011"/>
    <w:rsid w:val="718338B4"/>
    <w:rsid w:val="71FA6FB5"/>
    <w:rsid w:val="739AAC59"/>
    <w:rsid w:val="7BBACEB5"/>
    <w:rsid w:val="7CD24328"/>
    <w:rsid w:val="7E135504"/>
    <w:rsid w:val="7EC2C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8499F"/>
  <w15:chartTrackingRefBased/>
  <w15:docId w15:val="{18676062-80F8-4E85-BFE6-AC458D642A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00C2244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00C2244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00C22449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00C22449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311833488" /><Relationship Type="http://schemas.openxmlformats.org/officeDocument/2006/relationships/image" Target="/media/image2.png" Id="rId1465171624" /><Relationship Type="http://schemas.openxmlformats.org/officeDocument/2006/relationships/image" Target="/media/image3.png" Id="rId1442855329" /><Relationship Type="http://schemas.openxmlformats.org/officeDocument/2006/relationships/image" Target="/media/image4.png" Id="rId551014899" /><Relationship Type="http://schemas.openxmlformats.org/officeDocument/2006/relationships/image" Target="/media/image5.png" Id="rId702886042" /><Relationship Type="http://schemas.openxmlformats.org/officeDocument/2006/relationships/image" Target="/media/image6.png" Id="rId952683723" /><Relationship Type="http://schemas.openxmlformats.org/officeDocument/2006/relationships/image" Target="/media/image7.png" Id="rId1038093262" /><Relationship Type="http://schemas.openxmlformats.org/officeDocument/2006/relationships/image" Target="/media/image8.png" Id="rId1452922649" /><Relationship Type="http://schemas.openxmlformats.org/officeDocument/2006/relationships/image" Target="/media/image9.png" Id="rId1179284813" /><Relationship Type="http://schemas.openxmlformats.org/officeDocument/2006/relationships/image" Target="/media/imagea.png" Id="rId1394491243" /><Relationship Type="http://schemas.openxmlformats.org/officeDocument/2006/relationships/image" Target="/media/imageb.png" Id="rId1013100186" /><Relationship Type="http://schemas.openxmlformats.org/officeDocument/2006/relationships/image" Target="/media/imagec.png" Id="rId1364087144" /><Relationship Type="http://schemas.openxmlformats.org/officeDocument/2006/relationships/image" Target="/media/imaged.png" Id="rId1328141328" /><Relationship Type="http://schemas.openxmlformats.org/officeDocument/2006/relationships/numbering" Target="/word/numbering.xml" Id="R75c1675523104997" /><Relationship Type="http://schemas.openxmlformats.org/officeDocument/2006/relationships/image" Target="/media/imagee.png" Id="rId452005325" /><Relationship Type="http://schemas.openxmlformats.org/officeDocument/2006/relationships/image" Target="/media/imagef.png" Id="rId106021099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SNELL, Luke (KING'S COLLEGE HOSPITAL NHS FOUNDATION TRUST)</dc:creator>
  <keywords/>
  <dc:description/>
  <lastModifiedBy>SNELL, Luke (KING'S COLLEGE HOSPITAL NHS FOUNDATION TRUST)</lastModifiedBy>
  <revision>3</revision>
  <dcterms:created xsi:type="dcterms:W3CDTF">2025-09-02T09:40:54.1920992Z</dcterms:created>
  <dcterms:modified xsi:type="dcterms:W3CDTF">2025-09-02T16:36:53.2860740Z</dcterms:modified>
</coreProperties>
</file>